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Załącznik do Uchwały</w:t>
      </w:r>
    </w:p>
    <w:p>
      <w:pPr>
        <w:pStyle w:val="Normal"/>
        <w:jc w:val="center"/>
        <w:rPr>
          <w:b/>
          <w:b/>
        </w:rPr>
      </w:pPr>
      <w:r>
        <w:rPr>
          <w:b/>
        </w:rPr>
        <w:t>Zarządu Koła Łowieckiego „Dzik” w Lidzbarku</w:t>
      </w:r>
    </w:p>
    <w:p>
      <w:pPr>
        <w:pStyle w:val="Normal"/>
        <w:jc w:val="center"/>
        <w:rPr>
          <w:b/>
          <w:b/>
        </w:rPr>
      </w:pPr>
      <w:r>
        <w:rPr>
          <w:b/>
        </w:rPr>
        <w:t>W sprawie zasad wydawania odstrzałów i wykonywania polowań indywidualnych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§ 1</w:t>
      </w:r>
    </w:p>
    <w:p>
      <w:pPr>
        <w:pStyle w:val="ListParagraph"/>
        <w:numPr>
          <w:ilvl w:val="0"/>
          <w:numId w:val="1"/>
        </w:numPr>
        <w:rPr/>
      </w:pPr>
      <w:r>
        <w:rPr/>
        <w:t>Upoważnienia do wykonywania polowań indywidualnych, zwane dalej odstrzałami wydawane są na równych prawach wszystkim członkom Koła, którzy spełniają następujące kryteria :</w:t>
      </w:r>
    </w:p>
    <w:p>
      <w:pPr>
        <w:pStyle w:val="ListParagraph"/>
        <w:numPr>
          <w:ilvl w:val="0"/>
          <w:numId w:val="2"/>
        </w:numPr>
        <w:rPr/>
      </w:pPr>
      <w:r>
        <w:rPr/>
        <w:t>posiadają ważne pozwolenie na broń myśliwską,</w:t>
      </w:r>
    </w:p>
    <w:p>
      <w:pPr>
        <w:pStyle w:val="ListParagraph"/>
        <w:numPr>
          <w:ilvl w:val="0"/>
          <w:numId w:val="2"/>
        </w:numPr>
        <w:rPr/>
      </w:pPr>
      <w:r>
        <w:rPr/>
        <w:t>posiadają ważną legitymację członka PZŁ</w:t>
      </w:r>
    </w:p>
    <w:p>
      <w:pPr>
        <w:pStyle w:val="ListParagraph"/>
        <w:numPr>
          <w:ilvl w:val="0"/>
          <w:numId w:val="2"/>
        </w:numPr>
        <w:rPr/>
      </w:pPr>
      <w:r>
        <w:rPr/>
        <w:t>nie posiadają zaległości finansowych i innych zobowiązań względem Koła,</w:t>
      </w:r>
    </w:p>
    <w:p>
      <w:pPr>
        <w:pStyle w:val="ListParagraph"/>
        <w:numPr>
          <w:ilvl w:val="0"/>
          <w:numId w:val="2"/>
        </w:numPr>
        <w:rPr/>
      </w:pPr>
      <w:r>
        <w:rPr/>
        <w:t>posiadają ważne zaświadczenie o przystrzelaniu broni,</w:t>
      </w:r>
    </w:p>
    <w:p>
      <w:pPr>
        <w:pStyle w:val="ListParagraph"/>
        <w:numPr>
          <w:ilvl w:val="0"/>
          <w:numId w:val="2"/>
        </w:numPr>
        <w:rPr/>
      </w:pPr>
      <w:r>
        <w:rPr/>
        <w:t>terminowo wykonują przydzielone prace gospodarcze,</w:t>
      </w:r>
    </w:p>
    <w:p>
      <w:pPr>
        <w:pStyle w:val="ListParagraph"/>
        <w:numPr>
          <w:ilvl w:val="0"/>
          <w:numId w:val="1"/>
        </w:numPr>
        <w:rPr/>
      </w:pPr>
      <w:r>
        <w:rPr/>
        <w:t>W przypadku nieuzasadnionego nie wywiązywania się członków Koła z zadań wymienionych w punkcie 1, podpunkt c-e, łowczy ma prawo odmówić wydania odstrzałów indywidualnych, a o zaistniałym fakcie powiadamia Zarząd.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Odstrzały wydaje łowczy lub inna  upoważniona przez Zarząd osoba na trzy obwody łowieckie, w wyznaczonych przez siebie terminach ( nie rzadziej niż raz w miesiącu). </w:t>
      </w:r>
    </w:p>
    <w:p>
      <w:pPr>
        <w:pStyle w:val="ListParagraph"/>
        <w:numPr>
          <w:ilvl w:val="0"/>
          <w:numId w:val="1"/>
        </w:numPr>
        <w:rPr/>
      </w:pPr>
      <w:r>
        <w:rPr/>
        <w:t>Odstrzały mogą być wydane innym członkom PZŁ zaproszonym przez członków Koła na polowanie indywidualne na następujących zasadach :</w:t>
      </w:r>
    </w:p>
    <w:p>
      <w:pPr>
        <w:pStyle w:val="ListParagraph"/>
        <w:numPr>
          <w:ilvl w:val="0"/>
          <w:numId w:val="3"/>
        </w:numPr>
        <w:rPr/>
      </w:pPr>
      <w:r>
        <w:rPr/>
        <w:t>każdy członek Koła może zaprosić gości na polowanie indywidualne,</w:t>
      </w:r>
    </w:p>
    <w:p>
      <w:pPr>
        <w:pStyle w:val="ListParagraph"/>
        <w:numPr>
          <w:ilvl w:val="0"/>
          <w:numId w:val="3"/>
        </w:numPr>
        <w:rPr/>
      </w:pPr>
      <w:r>
        <w:rPr/>
        <w:t>gość musi spełniać kryteria określone w punkcie 1 (a,b,d), a zapraszający kryteria w punkcie 1 ,</w:t>
      </w:r>
    </w:p>
    <w:p>
      <w:pPr>
        <w:pStyle w:val="ListParagraph"/>
        <w:numPr>
          <w:ilvl w:val="0"/>
          <w:numId w:val="3"/>
        </w:numPr>
        <w:rPr/>
      </w:pPr>
      <w:r>
        <w:rPr/>
        <w:t>odstrzał indywidualny dla myśliwych spoza Koła może zostać wydany na : dziki, sarny kozy, jeleń łania, kaczki, lisy,</w:t>
      </w:r>
    </w:p>
    <w:p>
      <w:pPr>
        <w:pStyle w:val="ListParagraph"/>
        <w:numPr>
          <w:ilvl w:val="0"/>
          <w:numId w:val="3"/>
        </w:numPr>
        <w:rPr/>
      </w:pPr>
      <w:r>
        <w:rPr/>
        <w:t>gość może polować w łowisku tylko w obecności osoby zapraszającej, a na polowaniu zbiorowym za zgodą prowadzącego polowanie,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 </w:t>
      </w:r>
      <w:r>
        <w:rPr/>
        <w:t>za rozliczenie strzelonej przez gościa zwierzyny oraz rozliczenie odstrzałów odpowiada zapraszający,</w:t>
      </w:r>
    </w:p>
    <w:p>
      <w:pPr>
        <w:pStyle w:val="ListParagraph"/>
        <w:numPr>
          <w:ilvl w:val="0"/>
          <w:numId w:val="1"/>
        </w:numPr>
        <w:rPr/>
      </w:pPr>
      <w:r>
        <w:rPr/>
        <w:t>Łowczy może wydać odstrzał indywidualny dla myśliwego niebędącego członkiem Koła, w celu ograniczenia szkód na jego gruntach rolnych. W takiej sytuacji myśliwy nie ponosi dodatkowych kosztów związanych z wydaniem odstrzału.</w:t>
      </w:r>
    </w:p>
    <w:p>
      <w:pPr>
        <w:pStyle w:val="ListParagraph"/>
        <w:numPr>
          <w:ilvl w:val="0"/>
          <w:numId w:val="1"/>
        </w:numPr>
        <w:rPr/>
      </w:pPr>
      <w:r>
        <w:rPr/>
        <w:t>Zarząd może sprzedawać odstrzały na zasadach komercyjnych dla myśliwych krajowych i zagranicznych dla zabezpieczenia lub podwyższenia dochodów Koła.</w:t>
      </w:r>
    </w:p>
    <w:p>
      <w:pPr>
        <w:pStyle w:val="ListParagraph"/>
        <w:numPr>
          <w:ilvl w:val="0"/>
          <w:numId w:val="1"/>
        </w:numPr>
        <w:rPr/>
      </w:pPr>
      <w:r>
        <w:rPr/>
        <w:t>Odstrzał indywidualny jest wystawiany na okres nie dłuższy niż 6 miesięcy z określeniem klasy wieku i płci zwierzyny płowej i dzików z możliwością przedłużenia. Odstrzał dla zaproszonych myśliwych łowczy może wystawić na okres do 30 dni.</w:t>
      </w:r>
    </w:p>
    <w:p>
      <w:pPr>
        <w:pStyle w:val="ListParagraph"/>
        <w:numPr>
          <w:ilvl w:val="0"/>
          <w:numId w:val="1"/>
        </w:numPr>
        <w:rPr/>
      </w:pPr>
      <w:r>
        <w:rPr/>
        <w:t>Każdy myśliwy ma obowiązek niezwłocznie rozliczyć się z łowczym ze zrealizowanych odstrzałów, najpóźniej do 7 dni po upływie jego ważności lub realizacji.</w:t>
      </w:r>
    </w:p>
    <w:p>
      <w:pPr>
        <w:pStyle w:val="Normal"/>
        <w:ind w:left="36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Wydawanie odstrzałów na zwierzynę grubą odbywa się na następujących zasadach :</w:t>
      </w:r>
    </w:p>
    <w:p>
      <w:pPr>
        <w:pStyle w:val="ListParagraph"/>
        <w:numPr>
          <w:ilvl w:val="0"/>
          <w:numId w:val="4"/>
        </w:numPr>
        <w:rPr/>
      </w:pPr>
      <w:r>
        <w:rPr/>
        <w:t>odstrzał może być wydany członkowi Koła, który spełnił warunki zapisane w § 1 punkt 1 niniejszej Uchwały,</w:t>
      </w:r>
    </w:p>
    <w:p>
      <w:pPr>
        <w:pStyle w:val="ListParagraph"/>
        <w:numPr>
          <w:ilvl w:val="0"/>
          <w:numId w:val="4"/>
        </w:numPr>
        <w:rPr/>
      </w:pPr>
      <w:r>
        <w:rPr/>
        <w:t>odstrzał na jelenie byki i sarny rogacze będzie wydawany w pierwszej kolejności tym myśliwym, którzy pozyskali samice i młodzież zwierzyny płowej w poprzednim sezonie łowieckim,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powyższe nie ma zastosowanie w przypadku zagrożenia niewykonania planu łowieckiego. 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Wystawianie, podpisywanie oraz prowadzenie ewidencji wydawanych odstrzałów leży w kompetencji łowczego Koła.</w:t>
      </w:r>
    </w:p>
    <w:p>
      <w:pPr>
        <w:pStyle w:val="ListParagraph"/>
        <w:numPr>
          <w:ilvl w:val="0"/>
          <w:numId w:val="1"/>
        </w:numPr>
        <w:rPr/>
      </w:pPr>
      <w:r>
        <w:rPr/>
        <w:t>W przypadku szkód łowieckich, łowczy może wydać odstrzały na 3 obwody w celu ograniczenia szkód.</w:t>
      </w:r>
    </w:p>
    <w:p>
      <w:pPr>
        <w:pStyle w:val="ListParagraph"/>
        <w:numPr>
          <w:ilvl w:val="0"/>
          <w:numId w:val="1"/>
        </w:numPr>
        <w:rPr/>
      </w:pPr>
      <w:r>
        <w:rPr/>
        <w:t>W innych przypadkach, do których nie mają zastosowania przepisy ujęte w niniejszej Uchwale, decyzja o wydaniu odstrzału należy do łowczego Koła.</w:t>
      </w:r>
    </w:p>
    <w:p>
      <w:pPr>
        <w:pStyle w:val="ListParagraph"/>
        <w:rPr/>
      </w:pPr>
      <w:r>
        <w:rPr/>
      </w:r>
    </w:p>
    <w:p>
      <w:pPr>
        <w:pStyle w:val="ListParagraph"/>
        <w:rPr>
          <w:b/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b/>
        </w:rPr>
        <w:t>§ 2</w:t>
      </w:r>
    </w:p>
    <w:p>
      <w:pPr>
        <w:pStyle w:val="ListParagraph"/>
        <w:numPr>
          <w:ilvl w:val="0"/>
          <w:numId w:val="9"/>
        </w:numPr>
        <w:rPr/>
      </w:pPr>
      <w:r>
        <w:rPr/>
        <w:t>Polowanie indywidualne może odbywać się tylko w jednym obwodzie za wyjątkiem pełnionych dyżurów.</w:t>
      </w:r>
    </w:p>
    <w:p>
      <w:pPr>
        <w:pStyle w:val="ListParagraph"/>
        <w:numPr>
          <w:ilvl w:val="0"/>
          <w:numId w:val="9"/>
        </w:numPr>
        <w:rPr/>
      </w:pPr>
      <w:r>
        <w:rPr/>
        <w:t>Myśliwy wykonujący polowanie może wpisać się tylko na jedno uroczysko zgodne z oznaczeniem na mapie obwodu. Chcąc polować w drugim miejscu musi ponownie dokonać stosownych wpisów w książce ewidencji myśliwych na polowaniu.</w:t>
      </w:r>
    </w:p>
    <w:p>
      <w:pPr>
        <w:pStyle w:val="ListParagraph"/>
        <w:numPr>
          <w:ilvl w:val="0"/>
          <w:numId w:val="9"/>
        </w:numPr>
        <w:rPr/>
      </w:pPr>
      <w:r>
        <w:rPr/>
        <w:t>Zabrania się polowania indywidualnego w łowisku, w terminie 3 dni przed planowanym  polowaniem zbiorowym.</w:t>
      </w:r>
    </w:p>
    <w:p>
      <w:pPr>
        <w:pStyle w:val="ListParagraph"/>
        <w:numPr>
          <w:ilvl w:val="0"/>
          <w:numId w:val="5"/>
        </w:numPr>
        <w:rPr/>
      </w:pPr>
      <w:r>
        <w:rPr/>
        <w:t>Na  kaczki, gęsi, grzywacze polujemy w środy , soboty i niedzielę .</w:t>
      </w:r>
    </w:p>
    <w:p>
      <w:pPr>
        <w:pStyle w:val="ListParagraph"/>
        <w:numPr>
          <w:ilvl w:val="0"/>
          <w:numId w:val="5"/>
        </w:numPr>
        <w:rPr/>
      </w:pPr>
      <w:r>
        <w:rPr/>
        <w:t>Na bażanty polujemy tylko zbiorowo, zgodnie z przyjętym planem polowań.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Za pozyskanie, w trakcie polowania indywidualnego samic oraz młodzieży zwierzyny płowej oraz dzików oddanych do punktu skupu myśliwemu przysługuje 20% ekwiwalent </w:t>
      </w:r>
    </w:p>
    <w:p>
      <w:pPr>
        <w:pStyle w:val="ListParagraph"/>
        <w:ind w:left="1080" w:hanging="0"/>
        <w:rPr/>
      </w:pPr>
      <w:r>
        <w:rPr/>
        <w:t>W przypadku samców zwierzyny płowej ekwiwalent ten wynosi 10 %</w:t>
      </w:r>
    </w:p>
    <w:p>
      <w:pPr>
        <w:pStyle w:val="ListParagraph"/>
        <w:ind w:left="1080" w:hanging="0"/>
        <w:rPr/>
      </w:pPr>
      <w:r>
        <w:rPr/>
        <w:t>Na polowaniu zbiorowym, członkowi koła przysługuje zwrot kosztów za pozyskaną zwierzynę w wysokości 10 %</w:t>
      </w:r>
    </w:p>
    <w:p>
      <w:pPr>
        <w:pStyle w:val="ListParagraph"/>
        <w:numPr>
          <w:ilvl w:val="0"/>
          <w:numId w:val="5"/>
        </w:numPr>
        <w:rPr/>
      </w:pPr>
      <w:r>
        <w:rPr/>
        <w:t>Za pozyskanie trzeciego i następnych lisów myśliwemu przysługuje ekwiwalent w wysokości 30 zł . Myśliwy musi okazać wcześniej łowczemu uszy od pozyskanych zwierząt.</w:t>
      </w:r>
    </w:p>
    <w:p>
      <w:pPr>
        <w:pStyle w:val="ListParagraph"/>
        <w:numPr>
          <w:ilvl w:val="0"/>
          <w:numId w:val="5"/>
        </w:numPr>
        <w:rPr/>
      </w:pPr>
      <w:r>
        <w:rPr/>
        <w:t>W przypadku dokonania przez myśliwego członka Koła odstrzału z rażącym naruszeniem ustalonych przez PZŁ kryteriów trofeum pozyskanej zwierzyny staje się własnością Koła.</w:t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  <w:t xml:space="preserve">                                                                                 </w:t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  <w:t xml:space="preserve">                                                                        </w:t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  <w:t xml:space="preserve">                                                                             </w:t>
      </w:r>
      <w:r>
        <w:rPr>
          <w:b/>
        </w:rPr>
        <w:t>§ 3</w:t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6"/>
        </w:numPr>
        <w:rPr/>
      </w:pPr>
      <w:r>
        <w:rPr/>
        <w:t>Członkowie Koła odpowiadają za prawidłowość wpisów dokonywanych w Książce Ewidencji Myśliwych w Łowisku.</w:t>
      </w:r>
    </w:p>
    <w:p>
      <w:pPr>
        <w:pStyle w:val="ListParagraph"/>
        <w:numPr>
          <w:ilvl w:val="0"/>
          <w:numId w:val="6"/>
        </w:numPr>
        <w:rPr/>
      </w:pPr>
      <w:r>
        <w:rPr/>
        <w:t>Myśliwy rozpoczynając polowanie indywidualne, zapisuje się w Książce Ewidencji Myśliwych w Łowisku wypełniając ją zgodnie z opisem odpowiednich kolumn i z podaniem nazwy jednego tylko rejonu , nie zajętego przez innego myśliwego, w którym prowadził będzie polowanie indywidualne.</w:t>
      </w:r>
    </w:p>
    <w:p>
      <w:pPr>
        <w:pStyle w:val="ListParagraph"/>
        <w:numPr>
          <w:ilvl w:val="0"/>
          <w:numId w:val="6"/>
        </w:numPr>
        <w:rPr/>
      </w:pPr>
      <w:r>
        <w:rPr/>
        <w:t>Myśliwy dokonujący wpisu w Książce Ewidencji Pobytu Myśliwych w Łowisku, ma obowiązek telefonicznego uzgodnienia z myśliwym, który jest wpisany przed nim i wykonuje polowanie tego samego dnia, w tym samym rejonie  możliwości wykonywania polowania.</w:t>
      </w:r>
    </w:p>
    <w:p>
      <w:pPr>
        <w:pStyle w:val="ListParagraph"/>
        <w:numPr>
          <w:ilvl w:val="0"/>
          <w:numId w:val="6"/>
        </w:numPr>
        <w:rPr/>
      </w:pPr>
      <w:r>
        <w:rPr/>
        <w:t>Wpisu w Książce Ewidencji Pobytu Myśliwych na Polowaniu dokonuje własnoręcznie myśliwy rozpoczynający polowanie lub też osoba upoważniona przez niego.</w:t>
      </w:r>
    </w:p>
    <w:p>
      <w:pPr>
        <w:pStyle w:val="ListParagraph"/>
        <w:numPr>
          <w:ilvl w:val="0"/>
          <w:numId w:val="6"/>
        </w:numPr>
        <w:rPr/>
      </w:pPr>
      <w:r>
        <w:rPr/>
        <w:t>Nie stosowanie się do  przepisów zawartych w § 3 niniejszej Uchwały , skutkuje nałożeniem na myśliwego kary porządkowej.</w:t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>
          <w:b/>
          <w:b/>
        </w:rPr>
      </w:pPr>
      <w:r>
        <w:rPr>
          <w:b/>
        </w:rPr>
        <w:t xml:space="preserve">                                                                          </w:t>
      </w:r>
      <w:r>
        <w:rPr>
          <w:b/>
        </w:rPr>
        <w:t>§ 4</w:t>
      </w:r>
    </w:p>
    <w:p>
      <w:pPr>
        <w:pStyle w:val="ListParagraph"/>
        <w:ind w:left="144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7"/>
        </w:numPr>
        <w:rPr/>
      </w:pPr>
      <w:r>
        <w:rPr/>
        <w:t>Wszystkie istniejące i powstające za zgodą Zarządu Koła urządzenia łowieckie są własnością Koła i są udostępniane swoim członkom na równych zasadach.</w:t>
      </w:r>
    </w:p>
    <w:p>
      <w:pPr>
        <w:pStyle w:val="ListParagraph"/>
        <w:numPr>
          <w:ilvl w:val="0"/>
          <w:numId w:val="7"/>
        </w:numPr>
        <w:rPr/>
      </w:pPr>
      <w:r>
        <w:rPr/>
        <w:t>Zabrania się bez zgody Zarządu Koła budowania, przemieszczania i demontowania urządzeń łowieckich oraz zakładania nęcisk w obwodach dzierżawionych przez Koło.</w:t>
      </w:r>
    </w:p>
    <w:p>
      <w:pPr>
        <w:pStyle w:val="ListParagraph"/>
        <w:numPr>
          <w:ilvl w:val="0"/>
          <w:numId w:val="7"/>
        </w:numPr>
        <w:rPr/>
      </w:pPr>
      <w:r>
        <w:rPr/>
        <w:t xml:space="preserve">Wszystkie istniejące urządzenia łowieckie są zinwentaryzowane, a ich ewidencję prowadzi łowczy. </w:t>
      </w:r>
    </w:p>
    <w:p>
      <w:pPr>
        <w:pStyle w:val="ListParagraph"/>
        <w:ind w:left="1800" w:hanging="0"/>
        <w:rPr/>
      </w:pPr>
      <w:r>
        <w:rPr/>
        <w:t xml:space="preserve">                               </w:t>
      </w:r>
    </w:p>
    <w:p>
      <w:pPr>
        <w:pStyle w:val="ListParagraph"/>
        <w:ind w:left="1800" w:hanging="0"/>
        <w:rPr>
          <w:b/>
          <w:b/>
        </w:rPr>
      </w:pPr>
      <w:r>
        <w:rPr/>
        <w:t xml:space="preserve">                                                                  </w:t>
      </w:r>
      <w:r>
        <w:rPr>
          <w:b/>
        </w:rPr>
        <w:t>§ 5</w:t>
      </w:r>
    </w:p>
    <w:p>
      <w:pPr>
        <w:pStyle w:val="ListParagraph"/>
        <w:ind w:left="180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8"/>
        </w:numPr>
        <w:rPr/>
      </w:pPr>
      <w:r>
        <w:rPr/>
        <w:t>W przypadku wystąpienia dotkliwych szkód łowieckich w uprawach rolnych, łowczy Koła może zorganizować obowiązkowe dyżury na określonym terenie.</w:t>
      </w:r>
    </w:p>
    <w:p>
      <w:pPr>
        <w:pStyle w:val="ListParagraph"/>
        <w:ind w:left="1800" w:hanging="0"/>
        <w:rPr/>
      </w:pPr>
      <w:r>
        <w:rPr/>
        <w:t xml:space="preserve"> </w:t>
      </w:r>
      <w:r>
        <w:rPr/>
        <w:t>Wykonanie dyżuru traktowane jest jako polowanie i wymaga wpisu do Książki Ewidencji Pobytu Myśliwych na Polowaniu.</w:t>
      </w:r>
    </w:p>
    <w:p>
      <w:pPr>
        <w:pStyle w:val="ListParagraph"/>
        <w:numPr>
          <w:ilvl w:val="0"/>
          <w:numId w:val="8"/>
        </w:numPr>
        <w:rPr/>
      </w:pPr>
      <w:r>
        <w:rPr/>
        <w:t>Za właściwą organizację dyżurów, dobór i powiadomienie o dyżurach myśliwych odpowiada łowczy.</w:t>
      </w:r>
    </w:p>
    <w:p>
      <w:pPr>
        <w:pStyle w:val="ListParagraph"/>
        <w:ind w:left="1845" w:hanging="0"/>
        <w:rPr>
          <w:b/>
          <w:b/>
        </w:rPr>
      </w:pPr>
      <w:r>
        <w:rPr>
          <w:b/>
        </w:rPr>
        <w:t xml:space="preserve">                                                                  </w:t>
      </w:r>
    </w:p>
    <w:p>
      <w:pPr>
        <w:pStyle w:val="ListParagraph"/>
        <w:ind w:left="1845" w:hanging="0"/>
        <w:rPr>
          <w:b/>
          <w:b/>
        </w:rPr>
      </w:pPr>
      <w:r>
        <w:rPr>
          <w:b/>
        </w:rPr>
        <w:t xml:space="preserve"> </w:t>
      </w:r>
    </w:p>
    <w:p>
      <w:pPr>
        <w:pStyle w:val="ListParagraph"/>
        <w:ind w:left="1890" w:hanging="0"/>
        <w:rPr>
          <w:b/>
          <w:b/>
        </w:rPr>
      </w:pPr>
      <w:r>
        <w:rPr>
          <w:b/>
        </w:rPr>
        <w:t xml:space="preserve">    </w:t>
      </w:r>
    </w:p>
    <w:p>
      <w:pPr>
        <w:pStyle w:val="ListParagraph"/>
        <w:ind w:left="1890" w:hanging="0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>
        <w:rPr>
          <w:b/>
        </w:rPr>
        <w:t>Przewodniczący Zgromadzenia</w:t>
      </w:r>
    </w:p>
    <w:p>
      <w:pPr>
        <w:pStyle w:val="ListParagraph"/>
        <w:ind w:left="1890" w:hanging="0"/>
        <w:rPr>
          <w:b/>
          <w:b/>
        </w:rPr>
      </w:pPr>
      <w:r>
        <w:rPr>
          <w:b/>
        </w:rPr>
      </w:r>
    </w:p>
    <w:p>
      <w:pPr>
        <w:pStyle w:val="ListParagraph"/>
        <w:ind w:left="1890" w:hanging="0"/>
        <w:rPr>
          <w:b/>
          <w:b/>
        </w:rPr>
      </w:pPr>
      <w:r>
        <w:rPr>
          <w:b/>
        </w:rPr>
        <w:t xml:space="preserve">                                                   </w:t>
      </w:r>
    </w:p>
    <w:p>
      <w:pPr>
        <w:pStyle w:val="ListParagraph"/>
        <w:ind w:left="1890" w:hanging="0"/>
        <w:rPr>
          <w:b/>
          <w:b/>
        </w:rPr>
      </w:pPr>
      <w:r>
        <w:rPr>
          <w:b/>
        </w:rPr>
        <w:t xml:space="preserve">                                 </w:t>
      </w:r>
    </w:p>
    <w:p>
      <w:pPr>
        <w:pStyle w:val="ListParagraph"/>
        <w:ind w:left="1890" w:hanging="0"/>
        <w:rPr>
          <w:b/>
          <w:b/>
        </w:rPr>
      </w:pPr>
      <w:r>
        <w:rPr>
          <w:b/>
        </w:rPr>
        <w:t xml:space="preserve">     </w:t>
      </w:r>
    </w:p>
    <w:p>
      <w:pPr>
        <w:pStyle w:val="ListParagraph"/>
        <w:spacing w:before="0" w:after="200"/>
        <w:ind w:left="1440" w:hanging="0"/>
        <w:contextualSpacing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1845" w:hanging="360"/>
      </w:pPr>
    </w:lvl>
    <w:lvl w:ilvl="1">
      <w:start w:val="1"/>
      <w:numFmt w:val="lowerLetter"/>
      <w:lvlText w:val="%2."/>
      <w:lvlJc w:val="left"/>
      <w:pPr>
        <w:ind w:left="2565" w:hanging="360"/>
      </w:pPr>
    </w:lvl>
    <w:lvl w:ilvl="2">
      <w:start w:val="1"/>
      <w:numFmt w:val="lowerRoman"/>
      <w:lvlText w:val="%3."/>
      <w:lvlJc w:val="right"/>
      <w:pPr>
        <w:ind w:left="3285" w:hanging="180"/>
      </w:pPr>
    </w:lvl>
    <w:lvl w:ilvl="3">
      <w:start w:val="1"/>
      <w:numFmt w:val="decimal"/>
      <w:lvlText w:val="%4."/>
      <w:lvlJc w:val="left"/>
      <w:pPr>
        <w:ind w:left="4005" w:hanging="360"/>
      </w:pPr>
    </w:lvl>
    <w:lvl w:ilvl="4">
      <w:start w:val="1"/>
      <w:numFmt w:val="lowerLetter"/>
      <w:lvlText w:val="%5."/>
      <w:lvlJc w:val="left"/>
      <w:pPr>
        <w:ind w:left="4725" w:hanging="360"/>
      </w:pPr>
    </w:lvl>
    <w:lvl w:ilvl="5">
      <w:start w:val="1"/>
      <w:numFmt w:val="lowerRoman"/>
      <w:lvlText w:val="%6."/>
      <w:lvlJc w:val="right"/>
      <w:pPr>
        <w:ind w:left="5445" w:hanging="180"/>
      </w:pPr>
    </w:lvl>
    <w:lvl w:ilvl="6">
      <w:start w:val="1"/>
      <w:numFmt w:val="decimal"/>
      <w:lvlText w:val="%7."/>
      <w:lvlJc w:val="left"/>
      <w:pPr>
        <w:ind w:left="6165" w:hanging="360"/>
      </w:pPr>
    </w:lvl>
    <w:lvl w:ilvl="7">
      <w:start w:val="1"/>
      <w:numFmt w:val="lowerLetter"/>
      <w:lvlText w:val="%8."/>
      <w:lvlJc w:val="left"/>
      <w:pPr>
        <w:ind w:left="6885" w:hanging="360"/>
      </w:pPr>
    </w:lvl>
    <w:lvl w:ilvl="8">
      <w:start w:val="1"/>
      <w:numFmt w:val="lowerRoman"/>
      <w:lvlText w:val="%9."/>
      <w:lvlJc w:val="right"/>
      <w:pPr>
        <w:ind w:left="7605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762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a17a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Application>LibreOffice/5.2.3.3$Windows_x86 LibreOffice_project/d54a8868f08a7b39642414cf2c8ef2f228f780cf</Application>
  <Pages>3</Pages>
  <Words>878</Words>
  <Characters>5344</Characters>
  <CharactersWithSpaces>6886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2016-04-24T10:37:00Z</dcterms:created>
  <dc:creator>Zbyszek</dc:creator>
  <dc:description/>
  <dc:language>pl-PL</dc:language>
  <cp:lastModifiedBy/>
  <cp:lastPrinted>2016-05-06T13:34:24Z</cp:lastPrinted>
  <dcterms:modified xsi:type="dcterms:W3CDTF">2018-06-27T13:44:33Z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